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E25F" w14:textId="77777777" w:rsidR="00103A1A" w:rsidRPr="00103A1A" w:rsidRDefault="00103A1A" w:rsidP="00103A1A">
      <w:pPr>
        <w:spacing w:after="300" w:line="675" w:lineRule="atLeast"/>
        <w:outlineLvl w:val="0"/>
        <w:rPr>
          <w:rFonts w:ascii="Lora" w:eastAsia="Times New Roman" w:hAnsi="Lora" w:cs="Times New Roman"/>
          <w:b/>
          <w:bCs/>
          <w:spacing w:val="-8"/>
          <w:kern w:val="36"/>
          <w:sz w:val="63"/>
          <w:szCs w:val="63"/>
          <w:lang w:eastAsia="nl-NL"/>
        </w:rPr>
      </w:pPr>
      <w:bookmarkStart w:id="0" w:name="_Hlk114835301"/>
      <w:bookmarkEnd w:id="0"/>
      <w:r w:rsidRPr="00103A1A">
        <w:rPr>
          <w:rFonts w:ascii="Lora" w:eastAsia="Times New Roman" w:hAnsi="Lora" w:cs="Times New Roman"/>
          <w:b/>
          <w:bCs/>
          <w:spacing w:val="-8"/>
          <w:kern w:val="36"/>
          <w:sz w:val="63"/>
          <w:szCs w:val="63"/>
          <w:lang w:eastAsia="nl-NL"/>
        </w:rPr>
        <w:t>Het verschil tussen arm en rijk zit niet zozeer in inkomen, maar in bezit</w:t>
      </w:r>
    </w:p>
    <w:p w14:paraId="6D951526" w14:textId="77777777" w:rsidR="00103A1A" w:rsidRPr="00103A1A" w:rsidRDefault="00103A1A" w:rsidP="00103A1A">
      <w:pPr>
        <w:spacing w:before="100" w:beforeAutospacing="1" w:after="300" w:line="405" w:lineRule="atLeast"/>
        <w:rPr>
          <w:rFonts w:ascii="Lora" w:eastAsia="Times New Roman" w:hAnsi="Lora" w:cs="Times New Roman"/>
          <w:spacing w:val="-2"/>
          <w:sz w:val="36"/>
          <w:szCs w:val="36"/>
          <w:lang w:eastAsia="nl-NL"/>
        </w:rPr>
      </w:pPr>
      <w:r w:rsidRPr="00103A1A">
        <w:rPr>
          <w:rFonts w:ascii="Lora" w:eastAsia="Times New Roman" w:hAnsi="Lora" w:cs="Times New Roman"/>
          <w:spacing w:val="-2"/>
          <w:sz w:val="36"/>
          <w:szCs w:val="36"/>
          <w:lang w:eastAsia="nl-NL"/>
        </w:rPr>
        <w:t>De kloof tussen arm en rijk staat weer in het middelpunt van het politieke debat. Hoe groot is de kloof tussen arm en rijk inmiddels?</w:t>
      </w:r>
    </w:p>
    <w:p w14:paraId="0B594D51" w14:textId="2AB30A7B" w:rsidR="00103A1A" w:rsidRPr="00103A1A" w:rsidRDefault="004C0B99" w:rsidP="00103A1A">
      <w:pPr>
        <w:spacing w:after="0" w:line="240" w:lineRule="auto"/>
        <w:rPr>
          <w:rFonts w:ascii="Times New Roman" w:eastAsia="Times New Roman" w:hAnsi="Times New Roman" w:cs="Times New Roman"/>
          <w:sz w:val="24"/>
          <w:szCs w:val="24"/>
          <w:lang w:eastAsia="nl-NL"/>
        </w:rPr>
      </w:pPr>
      <w:hyperlink r:id="rId4" w:history="1">
        <w:r w:rsidR="00103A1A" w:rsidRPr="00103A1A">
          <w:rPr>
            <w:rFonts w:ascii="Times New Roman" w:eastAsia="Times New Roman" w:hAnsi="Times New Roman" w:cs="Times New Roman"/>
            <w:b/>
            <w:bCs/>
            <w:color w:val="111111"/>
            <w:sz w:val="24"/>
            <w:szCs w:val="24"/>
            <w:u w:val="single"/>
            <w:lang w:eastAsia="nl-NL"/>
          </w:rPr>
          <w:t>Xander van Uffelen</w:t>
        </w:r>
      </w:hyperlink>
      <w:r w:rsidR="00103A1A" w:rsidRPr="00103A1A">
        <w:rPr>
          <w:rFonts w:ascii="Times New Roman" w:eastAsia="Times New Roman" w:hAnsi="Times New Roman" w:cs="Times New Roman"/>
          <w:color w:val="111111"/>
          <w:sz w:val="24"/>
          <w:szCs w:val="24"/>
          <w:lang w:eastAsia="nl-NL"/>
        </w:rPr>
        <w:t> en </w:t>
      </w:r>
      <w:hyperlink r:id="rId5" w:history="1">
        <w:r w:rsidR="00103A1A" w:rsidRPr="00103A1A">
          <w:rPr>
            <w:rFonts w:ascii="Times New Roman" w:eastAsia="Times New Roman" w:hAnsi="Times New Roman" w:cs="Times New Roman"/>
            <w:b/>
            <w:bCs/>
            <w:color w:val="111111"/>
            <w:sz w:val="24"/>
            <w:szCs w:val="24"/>
            <w:u w:val="single"/>
            <w:lang w:eastAsia="nl-NL"/>
          </w:rPr>
          <w:t xml:space="preserve">Serena </w:t>
        </w:r>
        <w:proofErr w:type="spellStart"/>
        <w:r w:rsidR="00103A1A" w:rsidRPr="00103A1A">
          <w:rPr>
            <w:rFonts w:ascii="Times New Roman" w:eastAsia="Times New Roman" w:hAnsi="Times New Roman" w:cs="Times New Roman"/>
            <w:b/>
            <w:bCs/>
            <w:color w:val="111111"/>
            <w:sz w:val="24"/>
            <w:szCs w:val="24"/>
            <w:u w:val="single"/>
            <w:lang w:eastAsia="nl-NL"/>
          </w:rPr>
          <w:t>Frijters</w:t>
        </w:r>
        <w:proofErr w:type="spellEnd"/>
      </w:hyperlink>
      <w:r>
        <w:rPr>
          <w:rFonts w:ascii="Times New Roman" w:eastAsia="Times New Roman" w:hAnsi="Times New Roman" w:cs="Times New Roman"/>
          <w:b/>
          <w:bCs/>
          <w:color w:val="111111"/>
          <w:sz w:val="24"/>
          <w:szCs w:val="24"/>
          <w:u w:val="single"/>
          <w:lang w:eastAsia="nl-NL"/>
        </w:rPr>
        <w:t xml:space="preserve"> </w:t>
      </w:r>
      <w:r w:rsidR="00103A1A" w:rsidRPr="00103A1A">
        <w:rPr>
          <w:rFonts w:ascii="Times New Roman" w:eastAsia="Times New Roman" w:hAnsi="Times New Roman" w:cs="Times New Roman"/>
          <w:sz w:val="24"/>
          <w:szCs w:val="24"/>
          <w:lang w:eastAsia="nl-NL"/>
        </w:rPr>
        <w:t>11 oktober 2021, 17:58</w:t>
      </w:r>
    </w:p>
    <w:p w14:paraId="4640F5BD" w14:textId="77777777" w:rsidR="00103A1A" w:rsidRDefault="00103A1A" w:rsidP="00103A1A">
      <w:pPr>
        <w:spacing w:after="450" w:line="450" w:lineRule="atLeast"/>
        <w:rPr>
          <w:rFonts w:ascii="Lora" w:eastAsia="Times New Roman" w:hAnsi="Lora" w:cs="Times New Roman"/>
          <w:sz w:val="30"/>
          <w:szCs w:val="30"/>
          <w:lang w:eastAsia="nl-NL"/>
        </w:rPr>
      </w:pPr>
    </w:p>
    <w:p w14:paraId="787C25AE" w14:textId="0C196B95" w:rsidR="00103A1A" w:rsidRDefault="00103A1A" w:rsidP="00103A1A">
      <w:pPr>
        <w:spacing w:after="450" w:line="450" w:lineRule="atLeast"/>
        <w:rPr>
          <w:rFonts w:ascii="Lora" w:eastAsia="Times New Roman" w:hAnsi="Lora" w:cs="Times New Roman"/>
          <w:sz w:val="30"/>
          <w:szCs w:val="30"/>
          <w:lang w:eastAsia="nl-NL"/>
        </w:rPr>
      </w:pPr>
      <w:r w:rsidRPr="00103A1A">
        <w:rPr>
          <w:rFonts w:ascii="Lora" w:eastAsia="Times New Roman" w:hAnsi="Lora" w:cs="Times New Roman"/>
          <w:sz w:val="30"/>
          <w:szCs w:val="30"/>
          <w:lang w:eastAsia="nl-NL"/>
        </w:rPr>
        <w:t>Jonge huizenzoekers protesteren tegen de hoge huurprijzen en eisen ingrijpen door de overheid. Huurders van tochtige woningen vrezen de hoge gas- en stroomrekening en rekenen op compensatie van het kabinet. Ondertussen zien huizenbezitters hun woning maand op maand steeds meer waard worden.</w:t>
      </w:r>
    </w:p>
    <w:p w14:paraId="7179014E" w14:textId="3A7D38AD" w:rsidR="00103A1A" w:rsidRDefault="00103A1A" w:rsidP="00103A1A">
      <w:pPr>
        <w:spacing w:after="450" w:line="450" w:lineRule="atLeast"/>
        <w:rPr>
          <w:rFonts w:ascii="Lora" w:eastAsia="Times New Roman" w:hAnsi="Lora" w:cs="Times New Roman"/>
          <w:sz w:val="30"/>
          <w:szCs w:val="30"/>
          <w:lang w:eastAsia="nl-NL"/>
        </w:rPr>
      </w:pPr>
      <w:r w:rsidRPr="00103A1A">
        <w:rPr>
          <w:rFonts w:ascii="Lora" w:eastAsia="Times New Roman" w:hAnsi="Lora" w:cs="Times New Roman"/>
          <w:sz w:val="30"/>
          <w:szCs w:val="30"/>
          <w:lang w:eastAsia="nl-NL"/>
        </w:rPr>
        <w:t>Bij discussies over ongelijkheid gaat het vaak over de hoogte van het maandinkomen, maar gemeten in salaris zijn de verschillen tussen arm en rijk de afgelopen jaren niet noemenswaardig aan het toenemen. De kloof tussen een laag inkomen en een hoog inkomen is ruwweg gelijk gebleven en is ook in vergelijking met andere landen niet opmerkelijk groot. Wel neemt het aantal bijstandsgerechtigden de laatste anderhalf jaar weer enigszins toe.</w:t>
      </w:r>
      <w:r w:rsidRPr="00103A1A">
        <w:rPr>
          <w:rFonts w:ascii="Lora" w:eastAsia="Times New Roman" w:hAnsi="Lora" w:cs="Times New Roman"/>
          <w:noProof/>
          <w:sz w:val="30"/>
          <w:szCs w:val="30"/>
          <w:lang w:eastAsia="nl-NL"/>
        </w:rPr>
        <w:t xml:space="preserve"> </w:t>
      </w:r>
    </w:p>
    <w:p w14:paraId="013E997E" w14:textId="77777777" w:rsidR="00103A1A" w:rsidRDefault="00103A1A" w:rsidP="00103A1A">
      <w:pPr>
        <w:spacing w:after="450" w:line="450" w:lineRule="atLeast"/>
        <w:rPr>
          <w:rFonts w:ascii="Lora" w:eastAsia="Times New Roman" w:hAnsi="Lora" w:cs="Times New Roman"/>
          <w:sz w:val="30"/>
          <w:szCs w:val="30"/>
          <w:lang w:eastAsia="nl-NL"/>
        </w:rPr>
      </w:pPr>
    </w:p>
    <w:p w14:paraId="20DE01F5" w14:textId="55C072A4" w:rsidR="00103A1A" w:rsidRDefault="00103A1A" w:rsidP="00103A1A">
      <w:pPr>
        <w:spacing w:after="450" w:line="450" w:lineRule="atLeast"/>
        <w:rPr>
          <w:rFonts w:ascii="Lora" w:eastAsia="Times New Roman" w:hAnsi="Lora" w:cs="Times New Roman"/>
          <w:sz w:val="30"/>
          <w:szCs w:val="30"/>
          <w:lang w:eastAsia="nl-NL"/>
        </w:rPr>
      </w:pPr>
    </w:p>
    <w:p w14:paraId="4D8E3C29" w14:textId="52FACF66" w:rsidR="00103A1A" w:rsidRDefault="004C0B99" w:rsidP="00103A1A">
      <w:pPr>
        <w:spacing w:after="450" w:line="450" w:lineRule="atLeast"/>
        <w:rPr>
          <w:rFonts w:ascii="Lora" w:eastAsia="Times New Roman" w:hAnsi="Lora" w:cs="Times New Roman"/>
          <w:sz w:val="30"/>
          <w:szCs w:val="30"/>
          <w:lang w:eastAsia="nl-NL"/>
        </w:rPr>
      </w:pPr>
      <w:r>
        <w:rPr>
          <w:rFonts w:ascii="Lora" w:eastAsia="Times New Roman" w:hAnsi="Lora" w:cs="Times New Roman"/>
          <w:noProof/>
          <w:sz w:val="30"/>
          <w:szCs w:val="30"/>
          <w:lang w:eastAsia="nl-NL"/>
        </w:rPr>
        <w:drawing>
          <wp:anchor distT="0" distB="0" distL="114300" distR="114300" simplePos="0" relativeHeight="251658240" behindDoc="0" locked="0" layoutInCell="1" allowOverlap="1" wp14:anchorId="187BBD9F" wp14:editId="7AF36361">
            <wp:simplePos x="0" y="0"/>
            <wp:positionH relativeFrom="margin">
              <wp:align>left</wp:align>
            </wp:positionH>
            <wp:positionV relativeFrom="paragraph">
              <wp:posOffset>368300</wp:posOffset>
            </wp:positionV>
            <wp:extent cx="5772150" cy="576006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5760061"/>
                    </a:xfrm>
                    <a:prstGeom prst="rect">
                      <a:avLst/>
                    </a:prstGeom>
                    <a:noFill/>
                  </pic:spPr>
                </pic:pic>
              </a:graphicData>
            </a:graphic>
            <wp14:sizeRelH relativeFrom="page">
              <wp14:pctWidth>0</wp14:pctWidth>
            </wp14:sizeRelH>
            <wp14:sizeRelV relativeFrom="page">
              <wp14:pctHeight>0</wp14:pctHeight>
            </wp14:sizeRelV>
          </wp:anchor>
        </w:drawing>
      </w:r>
    </w:p>
    <w:p w14:paraId="715156B6" w14:textId="77777777" w:rsidR="00103A1A" w:rsidRPr="00103A1A" w:rsidRDefault="00103A1A" w:rsidP="00103A1A">
      <w:pPr>
        <w:spacing w:after="450" w:line="450" w:lineRule="atLeast"/>
        <w:rPr>
          <w:rFonts w:ascii="Lora" w:eastAsia="Times New Roman" w:hAnsi="Lora" w:cs="Times New Roman"/>
          <w:sz w:val="30"/>
          <w:szCs w:val="30"/>
          <w:lang w:eastAsia="nl-NL"/>
        </w:rPr>
      </w:pPr>
    </w:p>
    <w:p w14:paraId="617F6094" w14:textId="77777777" w:rsidR="00103A1A" w:rsidRDefault="00103A1A" w:rsidP="00103A1A">
      <w:pPr>
        <w:spacing w:after="450" w:line="450" w:lineRule="atLeast"/>
        <w:rPr>
          <w:rFonts w:ascii="Lora" w:eastAsia="Times New Roman" w:hAnsi="Lora" w:cs="Times New Roman"/>
          <w:sz w:val="30"/>
          <w:szCs w:val="30"/>
          <w:lang w:eastAsia="nl-NL"/>
        </w:rPr>
      </w:pPr>
    </w:p>
    <w:p w14:paraId="655342BB" w14:textId="77777777" w:rsidR="00103A1A" w:rsidRDefault="00103A1A" w:rsidP="00103A1A">
      <w:pPr>
        <w:spacing w:after="450" w:line="450" w:lineRule="atLeast"/>
        <w:rPr>
          <w:rFonts w:ascii="Lora" w:eastAsia="Times New Roman" w:hAnsi="Lora" w:cs="Times New Roman"/>
          <w:sz w:val="30"/>
          <w:szCs w:val="30"/>
          <w:lang w:eastAsia="nl-NL"/>
        </w:rPr>
      </w:pPr>
    </w:p>
    <w:p w14:paraId="51A02B49" w14:textId="77777777" w:rsidR="00103A1A" w:rsidRDefault="00103A1A" w:rsidP="00103A1A">
      <w:pPr>
        <w:spacing w:after="450" w:line="450" w:lineRule="atLeast"/>
        <w:rPr>
          <w:rFonts w:ascii="Lora" w:eastAsia="Times New Roman" w:hAnsi="Lora" w:cs="Times New Roman"/>
          <w:sz w:val="30"/>
          <w:szCs w:val="30"/>
          <w:lang w:eastAsia="nl-NL"/>
        </w:rPr>
      </w:pPr>
    </w:p>
    <w:p w14:paraId="68246A1B" w14:textId="77777777" w:rsidR="00103A1A" w:rsidRDefault="00103A1A" w:rsidP="00103A1A">
      <w:pPr>
        <w:spacing w:after="450" w:line="450" w:lineRule="atLeast"/>
        <w:rPr>
          <w:rFonts w:ascii="Lora" w:eastAsia="Times New Roman" w:hAnsi="Lora" w:cs="Times New Roman"/>
          <w:sz w:val="30"/>
          <w:szCs w:val="30"/>
          <w:lang w:eastAsia="nl-NL"/>
        </w:rPr>
      </w:pPr>
    </w:p>
    <w:p w14:paraId="334D6CDE" w14:textId="77777777" w:rsidR="00103A1A" w:rsidRDefault="00103A1A" w:rsidP="00103A1A">
      <w:pPr>
        <w:spacing w:after="450" w:line="450" w:lineRule="atLeast"/>
        <w:rPr>
          <w:rFonts w:ascii="Lora" w:eastAsia="Times New Roman" w:hAnsi="Lora" w:cs="Times New Roman"/>
          <w:sz w:val="30"/>
          <w:szCs w:val="30"/>
          <w:lang w:eastAsia="nl-NL"/>
        </w:rPr>
      </w:pPr>
    </w:p>
    <w:p w14:paraId="58027D45" w14:textId="77777777" w:rsidR="00103A1A" w:rsidRDefault="00103A1A" w:rsidP="00103A1A">
      <w:pPr>
        <w:spacing w:after="450" w:line="450" w:lineRule="atLeast"/>
        <w:rPr>
          <w:rFonts w:ascii="Lora" w:eastAsia="Times New Roman" w:hAnsi="Lora" w:cs="Times New Roman"/>
          <w:sz w:val="30"/>
          <w:szCs w:val="30"/>
          <w:lang w:eastAsia="nl-NL"/>
        </w:rPr>
      </w:pPr>
    </w:p>
    <w:p w14:paraId="19C20AE2" w14:textId="77777777" w:rsidR="00103A1A" w:rsidRDefault="00103A1A" w:rsidP="00103A1A">
      <w:pPr>
        <w:spacing w:after="450" w:line="450" w:lineRule="atLeast"/>
        <w:rPr>
          <w:rFonts w:ascii="Lora" w:eastAsia="Times New Roman" w:hAnsi="Lora" w:cs="Times New Roman"/>
          <w:sz w:val="30"/>
          <w:szCs w:val="30"/>
          <w:lang w:eastAsia="nl-NL"/>
        </w:rPr>
      </w:pPr>
    </w:p>
    <w:p w14:paraId="4945DE19" w14:textId="77777777" w:rsidR="004C0B99" w:rsidRDefault="004C0B99" w:rsidP="00103A1A">
      <w:pPr>
        <w:spacing w:after="450" w:line="450" w:lineRule="atLeast"/>
        <w:rPr>
          <w:rFonts w:ascii="Lora" w:eastAsia="Times New Roman" w:hAnsi="Lora" w:cs="Times New Roman"/>
          <w:sz w:val="30"/>
          <w:szCs w:val="30"/>
          <w:lang w:eastAsia="nl-NL"/>
        </w:rPr>
      </w:pPr>
    </w:p>
    <w:p w14:paraId="26912983" w14:textId="77777777" w:rsidR="004C0B99" w:rsidRDefault="004C0B99" w:rsidP="00103A1A">
      <w:pPr>
        <w:spacing w:after="450" w:line="450" w:lineRule="atLeast"/>
        <w:rPr>
          <w:rFonts w:ascii="Lora" w:eastAsia="Times New Roman" w:hAnsi="Lora" w:cs="Times New Roman"/>
          <w:sz w:val="30"/>
          <w:szCs w:val="30"/>
          <w:lang w:eastAsia="nl-NL"/>
        </w:rPr>
      </w:pPr>
    </w:p>
    <w:p w14:paraId="4A33F3FD" w14:textId="186645D1" w:rsidR="00103A1A" w:rsidRPr="00103A1A" w:rsidRDefault="00103A1A" w:rsidP="00103A1A">
      <w:pPr>
        <w:spacing w:after="450" w:line="450" w:lineRule="atLeast"/>
        <w:rPr>
          <w:rFonts w:ascii="Lora" w:eastAsia="Times New Roman" w:hAnsi="Lora" w:cs="Times New Roman"/>
          <w:sz w:val="30"/>
          <w:szCs w:val="30"/>
          <w:lang w:eastAsia="nl-NL"/>
        </w:rPr>
      </w:pPr>
      <w:r w:rsidRPr="00103A1A">
        <w:rPr>
          <w:rFonts w:ascii="Lora" w:eastAsia="Times New Roman" w:hAnsi="Lora" w:cs="Times New Roman"/>
          <w:sz w:val="30"/>
          <w:szCs w:val="30"/>
          <w:lang w:eastAsia="nl-NL"/>
        </w:rPr>
        <w:t>De ongelijkheid in Nederland is vooral zichtbaar in het vermogen van burgers, in het type arbeidscontract van een werknemer en in de maandlasten voor een woning.</w:t>
      </w:r>
    </w:p>
    <w:p w14:paraId="4624050E" w14:textId="77777777" w:rsidR="00103A1A" w:rsidRPr="00103A1A" w:rsidRDefault="00103A1A" w:rsidP="00103A1A">
      <w:pPr>
        <w:spacing w:after="450" w:line="450" w:lineRule="atLeast"/>
        <w:rPr>
          <w:rFonts w:ascii="Lora" w:eastAsia="Times New Roman" w:hAnsi="Lora" w:cs="Times New Roman"/>
          <w:sz w:val="30"/>
          <w:szCs w:val="30"/>
          <w:lang w:eastAsia="nl-NL"/>
        </w:rPr>
      </w:pPr>
      <w:r w:rsidRPr="00103A1A">
        <w:rPr>
          <w:rFonts w:ascii="Lora" w:eastAsia="Times New Roman" w:hAnsi="Lora" w:cs="Times New Roman"/>
          <w:sz w:val="30"/>
          <w:szCs w:val="30"/>
          <w:lang w:eastAsia="nl-NL"/>
        </w:rPr>
        <w:t>Allereerst de arbeidsmarkt:</w:t>
      </w:r>
      <w:r w:rsidRPr="00103A1A">
        <w:rPr>
          <w:rFonts w:ascii="Times New Roman" w:eastAsia="Times New Roman" w:hAnsi="Times New Roman" w:cs="Times New Roman"/>
          <w:sz w:val="30"/>
          <w:szCs w:val="30"/>
          <w:lang w:eastAsia="nl-NL"/>
        </w:rPr>
        <w:t> </w:t>
      </w:r>
      <w:r w:rsidRPr="00103A1A">
        <w:rPr>
          <w:rFonts w:ascii="Lora" w:eastAsia="Times New Roman" w:hAnsi="Lora" w:cs="Times New Roman"/>
          <w:sz w:val="30"/>
          <w:szCs w:val="30"/>
          <w:lang w:eastAsia="nl-NL"/>
        </w:rPr>
        <w:t xml:space="preserve">werknemers met een lagere beroepsopleiding hebben veel vaker een flexibel arbeidscontract dan werknemers met een hogere beroepsopleiding. </w:t>
      </w:r>
      <w:proofErr w:type="spellStart"/>
      <w:r w:rsidRPr="00103A1A">
        <w:rPr>
          <w:rFonts w:ascii="Lora" w:eastAsia="Times New Roman" w:hAnsi="Lora" w:cs="Times New Roman"/>
          <w:sz w:val="30"/>
          <w:szCs w:val="30"/>
          <w:lang w:eastAsia="nl-NL"/>
        </w:rPr>
        <w:lastRenderedPageBreak/>
        <w:t>Lagergeschoolden</w:t>
      </w:r>
      <w:proofErr w:type="spellEnd"/>
      <w:r w:rsidRPr="00103A1A">
        <w:rPr>
          <w:rFonts w:ascii="Lora" w:eastAsia="Times New Roman" w:hAnsi="Lora" w:cs="Times New Roman"/>
          <w:sz w:val="30"/>
          <w:szCs w:val="30"/>
          <w:lang w:eastAsia="nl-NL"/>
        </w:rPr>
        <w:t xml:space="preserve"> hebben in 32 procent van de gevallen een tijdelijk contract, bij </w:t>
      </w:r>
      <w:proofErr w:type="spellStart"/>
      <w:r w:rsidRPr="00103A1A">
        <w:rPr>
          <w:rFonts w:ascii="Lora" w:eastAsia="Times New Roman" w:hAnsi="Lora" w:cs="Times New Roman"/>
          <w:sz w:val="30"/>
          <w:szCs w:val="30"/>
          <w:lang w:eastAsia="nl-NL"/>
        </w:rPr>
        <w:t>hogergeschoolden</w:t>
      </w:r>
      <w:proofErr w:type="spellEnd"/>
      <w:r w:rsidRPr="00103A1A">
        <w:rPr>
          <w:rFonts w:ascii="Lora" w:eastAsia="Times New Roman" w:hAnsi="Lora" w:cs="Times New Roman"/>
          <w:sz w:val="30"/>
          <w:szCs w:val="30"/>
          <w:lang w:eastAsia="nl-NL"/>
        </w:rPr>
        <w:t xml:space="preserve"> is dat slechts 13 procent. De </w:t>
      </w:r>
      <w:proofErr w:type="spellStart"/>
      <w:r w:rsidRPr="00103A1A">
        <w:rPr>
          <w:rFonts w:ascii="Lora" w:eastAsia="Times New Roman" w:hAnsi="Lora" w:cs="Times New Roman"/>
          <w:sz w:val="30"/>
          <w:szCs w:val="30"/>
          <w:lang w:eastAsia="nl-NL"/>
        </w:rPr>
        <w:t>lageropgeleide</w:t>
      </w:r>
      <w:proofErr w:type="spellEnd"/>
      <w:r w:rsidRPr="00103A1A">
        <w:rPr>
          <w:rFonts w:ascii="Lora" w:eastAsia="Times New Roman" w:hAnsi="Lora" w:cs="Times New Roman"/>
          <w:sz w:val="30"/>
          <w:szCs w:val="30"/>
          <w:lang w:eastAsia="nl-NL"/>
        </w:rPr>
        <w:t xml:space="preserve"> werknemers verkeren zodoende in grotere onzekerheid over hun financiële toekomst.</w:t>
      </w:r>
    </w:p>
    <w:p w14:paraId="49D61D11" w14:textId="77777777" w:rsidR="00103A1A" w:rsidRDefault="00103A1A" w:rsidP="00103A1A">
      <w:pPr>
        <w:spacing w:after="450" w:line="450" w:lineRule="atLeast"/>
        <w:rPr>
          <w:rFonts w:ascii="Lora" w:eastAsia="Times New Roman" w:hAnsi="Lora" w:cs="Times New Roman"/>
          <w:sz w:val="30"/>
          <w:szCs w:val="30"/>
          <w:lang w:eastAsia="nl-NL"/>
        </w:rPr>
      </w:pPr>
    </w:p>
    <w:p w14:paraId="676388BA" w14:textId="1563640A" w:rsidR="00103A1A" w:rsidRDefault="00103A1A" w:rsidP="00103A1A">
      <w:pPr>
        <w:spacing w:after="450" w:line="450" w:lineRule="atLeast"/>
        <w:rPr>
          <w:rFonts w:ascii="Lora" w:eastAsia="Times New Roman" w:hAnsi="Lora" w:cs="Times New Roman"/>
          <w:sz w:val="30"/>
          <w:szCs w:val="30"/>
          <w:lang w:eastAsia="nl-NL"/>
        </w:rPr>
      </w:pPr>
      <w:r>
        <w:rPr>
          <w:rFonts w:ascii="Lora" w:eastAsia="Times New Roman" w:hAnsi="Lora" w:cs="Times New Roman"/>
          <w:noProof/>
          <w:sz w:val="30"/>
          <w:szCs w:val="30"/>
          <w:lang w:eastAsia="nl-NL"/>
        </w:rPr>
        <w:drawing>
          <wp:inline distT="0" distB="0" distL="0" distR="0" wp14:anchorId="778D9C3F" wp14:editId="058689DC">
            <wp:extent cx="5753100" cy="4038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038600"/>
                    </a:xfrm>
                    <a:prstGeom prst="rect">
                      <a:avLst/>
                    </a:prstGeom>
                    <a:noFill/>
                    <a:ln>
                      <a:noFill/>
                    </a:ln>
                  </pic:spPr>
                </pic:pic>
              </a:graphicData>
            </a:graphic>
          </wp:inline>
        </w:drawing>
      </w:r>
    </w:p>
    <w:p w14:paraId="6EE2C340" w14:textId="14B5E6C1" w:rsidR="00103A1A" w:rsidRPr="00103A1A" w:rsidRDefault="00103A1A" w:rsidP="00103A1A">
      <w:pPr>
        <w:spacing w:after="450" w:line="450" w:lineRule="atLeast"/>
        <w:rPr>
          <w:rFonts w:ascii="Lora" w:eastAsia="Times New Roman" w:hAnsi="Lora" w:cs="Times New Roman"/>
          <w:sz w:val="30"/>
          <w:szCs w:val="30"/>
          <w:lang w:eastAsia="nl-NL"/>
        </w:rPr>
      </w:pPr>
      <w:r w:rsidRPr="00103A1A">
        <w:rPr>
          <w:rFonts w:ascii="Lora" w:eastAsia="Times New Roman" w:hAnsi="Lora" w:cs="Times New Roman"/>
          <w:sz w:val="30"/>
          <w:szCs w:val="30"/>
          <w:lang w:eastAsia="nl-NL"/>
        </w:rPr>
        <w:t>Wie een lager inkomen heeft woont veel vaker in een huurwoning. Huurders zijn een groter deel van hun inkomen kwijt aan woonlasten dan huizenbezitters. De meest recente cijfers dateren van 2018, maar gezien de prijsontwikkelingen is dit verschil naar verwachting alleen maar groter geworden.</w:t>
      </w:r>
    </w:p>
    <w:p w14:paraId="0C694DF0" w14:textId="77777777" w:rsidR="00103A1A" w:rsidRPr="00103A1A" w:rsidRDefault="00103A1A" w:rsidP="00103A1A">
      <w:pPr>
        <w:spacing w:after="450" w:line="450" w:lineRule="atLeast"/>
        <w:rPr>
          <w:rFonts w:ascii="Lora" w:eastAsia="Times New Roman" w:hAnsi="Lora" w:cs="Times New Roman"/>
          <w:sz w:val="30"/>
          <w:szCs w:val="30"/>
          <w:lang w:eastAsia="nl-NL"/>
        </w:rPr>
      </w:pPr>
      <w:r w:rsidRPr="00103A1A">
        <w:rPr>
          <w:rFonts w:ascii="Lora" w:eastAsia="Times New Roman" w:hAnsi="Lora" w:cs="Times New Roman"/>
          <w:sz w:val="30"/>
          <w:szCs w:val="30"/>
          <w:lang w:eastAsia="nl-NL"/>
        </w:rPr>
        <w:t xml:space="preserve">De huren zijn de afgelopen jaren hard gestegen, terwijl huizenbezitters de afgelopen tien jaar profiteren van een steeds </w:t>
      </w:r>
      <w:r w:rsidRPr="00103A1A">
        <w:rPr>
          <w:rFonts w:ascii="Lora" w:eastAsia="Times New Roman" w:hAnsi="Lora" w:cs="Times New Roman"/>
          <w:sz w:val="30"/>
          <w:szCs w:val="30"/>
          <w:lang w:eastAsia="nl-NL"/>
        </w:rPr>
        <w:lastRenderedPageBreak/>
        <w:t>lagere hypotheekrente. Zes op de tien huishoudens hebben een eigen woning en gaan er verhoudingsgewijs dus op vooruit.</w:t>
      </w:r>
    </w:p>
    <w:p w14:paraId="519ADB00" w14:textId="77777777" w:rsidR="00103A1A" w:rsidRDefault="00103A1A" w:rsidP="00103A1A">
      <w:pPr>
        <w:spacing w:after="450" w:line="450" w:lineRule="atLeast"/>
        <w:rPr>
          <w:rFonts w:ascii="Lora" w:eastAsia="Times New Roman" w:hAnsi="Lora" w:cs="Times New Roman"/>
          <w:sz w:val="30"/>
          <w:szCs w:val="30"/>
          <w:lang w:eastAsia="nl-NL"/>
        </w:rPr>
      </w:pPr>
    </w:p>
    <w:p w14:paraId="22D14C17" w14:textId="7AA3D7CD" w:rsidR="00103A1A" w:rsidRDefault="004C0B99" w:rsidP="00103A1A">
      <w:pPr>
        <w:spacing w:after="450" w:line="450" w:lineRule="atLeast"/>
        <w:rPr>
          <w:rFonts w:ascii="Lora" w:eastAsia="Times New Roman" w:hAnsi="Lora" w:cs="Times New Roman"/>
          <w:sz w:val="30"/>
          <w:szCs w:val="30"/>
          <w:lang w:eastAsia="nl-NL"/>
        </w:rPr>
      </w:pPr>
      <w:r>
        <w:rPr>
          <w:rFonts w:ascii="Lora" w:eastAsia="Times New Roman" w:hAnsi="Lora" w:cs="Times New Roman"/>
          <w:noProof/>
          <w:sz w:val="30"/>
          <w:szCs w:val="30"/>
          <w:lang w:eastAsia="nl-NL"/>
        </w:rPr>
        <w:drawing>
          <wp:inline distT="0" distB="0" distL="0" distR="0" wp14:anchorId="7A9ACFED" wp14:editId="2027AC10">
            <wp:extent cx="5753100" cy="45529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552950"/>
                    </a:xfrm>
                    <a:prstGeom prst="rect">
                      <a:avLst/>
                    </a:prstGeom>
                    <a:noFill/>
                    <a:ln>
                      <a:noFill/>
                    </a:ln>
                  </pic:spPr>
                </pic:pic>
              </a:graphicData>
            </a:graphic>
          </wp:inline>
        </w:drawing>
      </w:r>
    </w:p>
    <w:p w14:paraId="3EDFA204" w14:textId="2101E969" w:rsidR="00103A1A" w:rsidRPr="00103A1A" w:rsidRDefault="00103A1A" w:rsidP="00103A1A">
      <w:pPr>
        <w:spacing w:after="450" w:line="450" w:lineRule="atLeast"/>
        <w:rPr>
          <w:rFonts w:ascii="Lora" w:eastAsia="Times New Roman" w:hAnsi="Lora" w:cs="Times New Roman"/>
          <w:sz w:val="30"/>
          <w:szCs w:val="30"/>
          <w:lang w:eastAsia="nl-NL"/>
        </w:rPr>
      </w:pPr>
      <w:r w:rsidRPr="00103A1A">
        <w:rPr>
          <w:rFonts w:ascii="Lora" w:eastAsia="Times New Roman" w:hAnsi="Lora" w:cs="Times New Roman"/>
          <w:sz w:val="30"/>
          <w:szCs w:val="30"/>
          <w:lang w:eastAsia="nl-NL"/>
        </w:rPr>
        <w:t>Dankzij de sterk gestegen huizenprijzen stijgt ook het aantal miljonairs in Nederland. Volgens recentste cijfers van het CBS is ruim 2 procent van de Nederlandse huishoudens miljonair. Dat geld zit wel grotendeels in stenen.</w:t>
      </w:r>
    </w:p>
    <w:p w14:paraId="7C996951" w14:textId="17C7B4E9" w:rsidR="00103A1A" w:rsidRPr="00103A1A" w:rsidRDefault="00103A1A" w:rsidP="00103A1A">
      <w:pPr>
        <w:spacing w:after="450" w:line="450" w:lineRule="atLeast"/>
        <w:rPr>
          <w:rFonts w:ascii="Lora" w:eastAsia="Times New Roman" w:hAnsi="Lora" w:cs="Times New Roman"/>
          <w:sz w:val="30"/>
          <w:szCs w:val="30"/>
          <w:lang w:eastAsia="nl-NL"/>
        </w:rPr>
      </w:pPr>
      <w:r w:rsidRPr="00103A1A">
        <w:rPr>
          <w:rFonts w:ascii="Lora" w:eastAsia="Times New Roman" w:hAnsi="Lora" w:cs="Times New Roman"/>
          <w:sz w:val="30"/>
          <w:szCs w:val="30"/>
          <w:lang w:eastAsia="nl-NL"/>
        </w:rPr>
        <w:t xml:space="preserve">De kloof tussen arm en rijk is mede daardoor vooral zichtbaar in het vermogen van Nederlanders. De rijkste 10 procent bezit samen duizend miljard euro (1 biljoen), anderhalf keer zoveel als de rest van Nederland aan bezittingen heeft. Aan de onderkant </w:t>
      </w:r>
      <w:r w:rsidRPr="00103A1A">
        <w:rPr>
          <w:rFonts w:ascii="Lora" w:eastAsia="Times New Roman" w:hAnsi="Lora" w:cs="Times New Roman"/>
          <w:sz w:val="30"/>
          <w:szCs w:val="30"/>
          <w:lang w:eastAsia="nl-NL"/>
        </w:rPr>
        <w:lastRenderedPageBreak/>
        <w:t>zitten Nederlanders in de schulden of bezitten ze geen enkel spaarpotje.</w:t>
      </w:r>
    </w:p>
    <w:sectPr w:rsidR="00103A1A" w:rsidRPr="00103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1A"/>
    <w:rsid w:val="00023820"/>
    <w:rsid w:val="00103A1A"/>
    <w:rsid w:val="004C0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967C"/>
  <w15:chartTrackingRefBased/>
  <w15:docId w15:val="{861CFCD4-1C87-4658-B142-428D1E32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238418">
      <w:bodyDiv w:val="1"/>
      <w:marLeft w:val="0"/>
      <w:marRight w:val="0"/>
      <w:marTop w:val="0"/>
      <w:marBottom w:val="0"/>
      <w:divBdr>
        <w:top w:val="none" w:sz="0" w:space="0" w:color="auto"/>
        <w:left w:val="none" w:sz="0" w:space="0" w:color="auto"/>
        <w:bottom w:val="none" w:sz="0" w:space="0" w:color="auto"/>
        <w:right w:val="none" w:sz="0" w:space="0" w:color="auto"/>
      </w:divBdr>
      <w:divsChild>
        <w:div w:id="25271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volkskrant.nl/auteur/Serena%20Frijters" TargetMode="External"/><Relationship Id="rId10" Type="http://schemas.openxmlformats.org/officeDocument/2006/relationships/theme" Target="theme/theme1.xml"/><Relationship Id="rId4" Type="http://schemas.openxmlformats.org/officeDocument/2006/relationships/hyperlink" Target="https://www.volkskrant.nl/auteur/Xander%20van%20Uffelen"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430</Words>
  <Characters>2368</Characters>
  <Application>Microsoft Office Word</Application>
  <DocSecurity>0</DocSecurity>
  <Lines>19</Lines>
  <Paragraphs>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Het verschil tussen arm en rijk zit niet zozeer in inkomen, maar in bezit</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Sonneveld (SVW), W.</dc:creator>
  <cp:keywords/>
  <dc:description/>
  <cp:lastModifiedBy>Sonneveld (SVW), W.</cp:lastModifiedBy>
  <cp:revision>2</cp:revision>
  <dcterms:created xsi:type="dcterms:W3CDTF">2022-09-05T11:40:00Z</dcterms:created>
  <dcterms:modified xsi:type="dcterms:W3CDTF">2022-09-23T12:21:00Z</dcterms:modified>
</cp:coreProperties>
</file>